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2970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ЗАОЧНОЕ РЕШЕНИЕ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26 мая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й </w:t>
      </w:r>
      <w:r>
        <w:rPr>
          <w:rFonts w:ascii="Times New Roman" w:eastAsia="Times New Roman" w:hAnsi="Times New Roman" w:cs="Times New Roman"/>
          <w:sz w:val="26"/>
          <w:szCs w:val="26"/>
        </w:rPr>
        <w:t>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судебного заседания </w:t>
      </w:r>
      <w:r>
        <w:rPr>
          <w:rFonts w:ascii="Times New Roman" w:eastAsia="Times New Roman" w:hAnsi="Times New Roman" w:cs="Times New Roman"/>
          <w:sz w:val="26"/>
          <w:szCs w:val="26"/>
        </w:rPr>
        <w:t>Солодовниковой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Л.Н</w:t>
      </w:r>
      <w:r>
        <w:rPr>
          <w:rFonts w:ascii="Times New Roman" w:eastAsia="Times New Roman" w:hAnsi="Times New Roman" w:cs="Times New Roman"/>
          <w:sz w:val="26"/>
          <w:szCs w:val="26"/>
        </w:rPr>
        <w:t>.,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гражданское дело по исковому заявлению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Каракулова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Артура </w:t>
      </w:r>
      <w:r>
        <w:rPr>
          <w:rFonts w:ascii="Times New Roman" w:eastAsia="Times New Roman" w:hAnsi="Times New Roman" w:cs="Times New Roman"/>
          <w:sz w:val="26"/>
          <w:szCs w:val="26"/>
        </w:rPr>
        <w:t>Багавдиновича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Нищих Виктории Германовне о взыскании процентов за пользование чужими денежными средствами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167, 194-199, 233-235 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сков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ое заявление </w:t>
      </w:r>
      <w:r>
        <w:rPr>
          <w:rFonts w:ascii="Times New Roman" w:eastAsia="Times New Roman" w:hAnsi="Times New Roman" w:cs="Times New Roman"/>
          <w:sz w:val="26"/>
          <w:szCs w:val="26"/>
        </w:rPr>
        <w:t>Каракулова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Артура </w:t>
      </w:r>
      <w:r>
        <w:rPr>
          <w:rFonts w:ascii="Times New Roman" w:eastAsia="Times New Roman" w:hAnsi="Times New Roman" w:cs="Times New Roman"/>
          <w:sz w:val="26"/>
          <w:szCs w:val="26"/>
        </w:rPr>
        <w:t>Багавдиновича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удовлетворить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частично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Нищих Виктории 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ермановны </w:t>
      </w:r>
      <w:r>
        <w:rPr>
          <w:rStyle w:val="cat-UserDefinedgrp-18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Каракулова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Артура </w:t>
      </w:r>
      <w:r>
        <w:rPr>
          <w:rFonts w:ascii="Times New Roman" w:eastAsia="Times New Roman" w:hAnsi="Times New Roman" w:cs="Times New Roman"/>
          <w:sz w:val="26"/>
          <w:szCs w:val="26"/>
        </w:rPr>
        <w:t>Багавдиновича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19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проценты за пользование чужими денежными средствами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связи с </w:t>
      </w:r>
      <w:r>
        <w:rPr>
          <w:rFonts w:ascii="Times New Roman" w:eastAsia="Times New Roman" w:hAnsi="Times New Roman" w:cs="Times New Roman"/>
          <w:sz w:val="26"/>
          <w:szCs w:val="26"/>
        </w:rPr>
        <w:t>неисполнение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 </w:t>
      </w:r>
      <w:r>
        <w:rPr>
          <w:rFonts w:ascii="Times New Roman" w:eastAsia="Times New Roman" w:hAnsi="Times New Roman" w:cs="Times New Roman"/>
          <w:sz w:val="26"/>
          <w:szCs w:val="26"/>
        </w:rPr>
        <w:t>определени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Арбитражного суда </w:t>
      </w:r>
      <w:r>
        <w:rPr>
          <w:rStyle w:val="cat-UserDefinedgrp-20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15.05.2023 года по делу </w:t>
      </w:r>
      <w:r>
        <w:rPr>
          <w:rStyle w:val="cat-UserDefinedgrp-21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 период с </w:t>
      </w:r>
      <w:r>
        <w:rPr>
          <w:rFonts w:ascii="Times New Roman" w:eastAsia="Times New Roman" w:hAnsi="Times New Roman" w:cs="Times New Roman"/>
          <w:sz w:val="26"/>
          <w:szCs w:val="26"/>
        </w:rPr>
        <w:t>04.08.2023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по 22.04.2026 года в размере </w:t>
      </w:r>
      <w:r>
        <w:rPr>
          <w:rStyle w:val="cat-Sumgrp-14rplc-18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а также расходы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оплате юридических услуг в размере </w:t>
      </w:r>
      <w:r>
        <w:rPr>
          <w:rStyle w:val="cat-Sumgrp-15rplc-19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судебные расходы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уплате государственной пошлины в размере </w:t>
      </w:r>
      <w:r>
        <w:rPr>
          <w:rStyle w:val="cat-Sumgrp-16rplc-20"/>
          <w:rFonts w:ascii="Times New Roman" w:eastAsia="Times New Roman" w:hAnsi="Times New Roman" w:cs="Times New Roman"/>
          <w:sz w:val="26"/>
          <w:szCs w:val="26"/>
        </w:rPr>
        <w:t>сумма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Нищих Виктории Германовны </w:t>
      </w:r>
      <w:r>
        <w:rPr>
          <w:rStyle w:val="cat-UserDefinedgrp-18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Каракулова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Артура </w:t>
      </w:r>
      <w:r>
        <w:rPr>
          <w:rFonts w:ascii="Times New Roman" w:eastAsia="Times New Roman" w:hAnsi="Times New Roman" w:cs="Times New Roman"/>
          <w:sz w:val="26"/>
          <w:szCs w:val="26"/>
        </w:rPr>
        <w:t>Багавдиновича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19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проценты за пользование чужими денежными средствами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связи 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неисполнением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определения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Арбитражного суда </w:t>
      </w:r>
      <w:r>
        <w:rPr>
          <w:rStyle w:val="cat-UserDefinedgrp-20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15.05.2023 года по делу № </w:t>
      </w:r>
      <w:r>
        <w:rPr>
          <w:rStyle w:val="cat-UserDefinedgrp-22rplc-2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исходя из ключевой ставки Банка России, действовавшей в соответствующие периоды, за каждый день просрочки, начиная с 23.04.2026 года по день фактическо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й оплаты задолженности в размере </w:t>
      </w:r>
      <w:r>
        <w:rPr>
          <w:rStyle w:val="cat-Sumgrp-17rplc-30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Е.П. Король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мая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2970</w:t>
      </w:r>
      <w:r>
        <w:rPr>
          <w:rFonts w:ascii="Times New Roman" w:eastAsia="Times New Roman" w:hAnsi="Times New Roman" w:cs="Times New Roman"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2683081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8rplc-9">
    <w:name w:val="cat-UserDefined grp-18 rplc-9"/>
    <w:basedOn w:val="DefaultParagraphFont"/>
  </w:style>
  <w:style w:type="character" w:customStyle="1" w:styleId="cat-UserDefinedgrp-19rplc-11">
    <w:name w:val="cat-UserDefined grp-19 rplc-11"/>
    <w:basedOn w:val="DefaultParagraphFont"/>
  </w:style>
  <w:style w:type="character" w:customStyle="1" w:styleId="cat-UserDefinedgrp-20rplc-13">
    <w:name w:val="cat-UserDefined grp-20 rplc-13"/>
    <w:basedOn w:val="DefaultParagraphFont"/>
  </w:style>
  <w:style w:type="character" w:customStyle="1" w:styleId="cat-UserDefinedgrp-21rplc-15">
    <w:name w:val="cat-UserDefined grp-21 rplc-15"/>
    <w:basedOn w:val="DefaultParagraphFont"/>
  </w:style>
  <w:style w:type="character" w:customStyle="1" w:styleId="cat-Sumgrp-14rplc-18">
    <w:name w:val="cat-Sum grp-14 rplc-18"/>
    <w:basedOn w:val="DefaultParagraphFont"/>
  </w:style>
  <w:style w:type="character" w:customStyle="1" w:styleId="cat-Sumgrp-15rplc-19">
    <w:name w:val="cat-Sum grp-15 rplc-19"/>
    <w:basedOn w:val="DefaultParagraphFont"/>
  </w:style>
  <w:style w:type="character" w:customStyle="1" w:styleId="cat-Sumgrp-16rplc-20">
    <w:name w:val="cat-Sum grp-16 rplc-20"/>
    <w:basedOn w:val="DefaultParagraphFont"/>
  </w:style>
  <w:style w:type="character" w:customStyle="1" w:styleId="cat-UserDefinedgrp-18rplc-22">
    <w:name w:val="cat-UserDefined grp-18 rplc-22"/>
    <w:basedOn w:val="DefaultParagraphFont"/>
  </w:style>
  <w:style w:type="character" w:customStyle="1" w:styleId="cat-UserDefinedgrp-19rplc-24">
    <w:name w:val="cat-UserDefined grp-19 rplc-24"/>
    <w:basedOn w:val="DefaultParagraphFont"/>
  </w:style>
  <w:style w:type="character" w:customStyle="1" w:styleId="cat-UserDefinedgrp-20rplc-26">
    <w:name w:val="cat-UserDefined grp-20 rplc-26"/>
    <w:basedOn w:val="DefaultParagraphFont"/>
  </w:style>
  <w:style w:type="character" w:customStyle="1" w:styleId="cat-UserDefinedgrp-22rplc-28">
    <w:name w:val="cat-UserDefined grp-22 rplc-28"/>
    <w:basedOn w:val="DefaultParagraphFont"/>
  </w:style>
  <w:style w:type="character" w:customStyle="1" w:styleId="cat-Sumgrp-17rplc-30">
    <w:name w:val="cat-Sum grp-17 rplc-30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ACC50-92B3-468C-89F8-284E077B23A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